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E5" w:rsidRDefault="00A85BE5" w:rsidP="00A85BE5">
      <w:pPr>
        <w:rPr>
          <w:rFonts w:ascii="Arial" w:hAnsi="Arial" w:cs="Arial"/>
          <w:sz w:val="24"/>
          <w:szCs w:val="24"/>
        </w:rPr>
      </w:pPr>
      <w:r>
        <w:rPr>
          <w:rFonts w:ascii="Arial" w:hAnsi="Arial" w:cs="Arial"/>
          <w:sz w:val="24"/>
          <w:szCs w:val="24"/>
        </w:rPr>
        <w:t xml:space="preserve">Pytania </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Zamawiający zakłada ilość jednostkową ścieków na poziomie 100 dm</w:t>
      </w:r>
      <w:r>
        <w:rPr>
          <w:rFonts w:ascii="Arial" w:hAnsi="Arial" w:cs="Arial"/>
          <w:szCs w:val="24"/>
          <w:vertAlign w:val="superscript"/>
        </w:rPr>
        <w:t>3</w:t>
      </w:r>
      <w:r>
        <w:rPr>
          <w:rFonts w:ascii="Arial" w:hAnsi="Arial" w:cs="Arial"/>
          <w:szCs w:val="24"/>
        </w:rPr>
        <w:t>/osobę/dobę. Jest to sprzeczne m. innymi z powołaną przez Zamawiającego normą tj. PN EN 12566-3:2009 która zakłada obciążenie w wysokości 150 dm</w:t>
      </w:r>
      <w:r>
        <w:rPr>
          <w:rFonts w:ascii="Arial" w:hAnsi="Arial" w:cs="Arial"/>
          <w:szCs w:val="24"/>
          <w:vertAlign w:val="superscript"/>
        </w:rPr>
        <w:t>3</w:t>
      </w:r>
      <w:r>
        <w:rPr>
          <w:rFonts w:ascii="Arial" w:hAnsi="Arial" w:cs="Arial"/>
          <w:szCs w:val="24"/>
        </w:rPr>
        <w:t>/osobę/dobę co jest właściwe dla 30 letniego okresu amortyzacyjnego. Czy Zamawiający podtrzymuje ten zapis?</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 xml:space="preserve">Zgodnie z art. 30 Ustawy </w:t>
      </w:r>
      <w:proofErr w:type="spellStart"/>
      <w:r>
        <w:rPr>
          <w:rFonts w:ascii="Arial" w:hAnsi="Arial" w:cs="Arial"/>
          <w:szCs w:val="24"/>
        </w:rPr>
        <w:t>pzp</w:t>
      </w:r>
      <w:proofErr w:type="spellEnd"/>
      <w:r>
        <w:rPr>
          <w:rFonts w:ascii="Arial" w:hAnsi="Arial" w:cs="Arial"/>
          <w:szCs w:val="24"/>
        </w:rPr>
        <w:t xml:space="preserve"> Zamawiający winien opisać przedmiot zamówienia zgodnie z normą. Zamawiający w opisie żąda częstotliwości wywozu osadu raz na 8 miesięcy. W kontekście doboru reaktora oczyszczalni jest to niezrozumiałe, bo nie ma tam możliwości gromadzenia osadu w takim czasie przy ciągłej pracy oczyszczalni. Proszę o wskazanie w normie określenia takiej częstotliwości wywozu osadu.</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 xml:space="preserve">Zgodnie z art. 30 Ustawy </w:t>
      </w:r>
      <w:proofErr w:type="spellStart"/>
      <w:r>
        <w:rPr>
          <w:rFonts w:ascii="Arial" w:hAnsi="Arial" w:cs="Arial"/>
          <w:szCs w:val="24"/>
        </w:rPr>
        <w:t>pzp</w:t>
      </w:r>
      <w:proofErr w:type="spellEnd"/>
      <w:r>
        <w:rPr>
          <w:rFonts w:ascii="Arial" w:hAnsi="Arial" w:cs="Arial"/>
          <w:szCs w:val="24"/>
        </w:rPr>
        <w:t xml:space="preserve"> Zamawiający winien opisać przedmiot zamówienia zgodnie z normą. takiego zapisu. W pkt. 3.3. SIWZ zostały określone inne niż w normie treści. Na podstawie jakich zapisów zawartych w normie zawarto je w SIWZ?</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 xml:space="preserve">W opisie stosuje się pojęcie monolityczności wymieniając jednocześnie osadnik wstępny, lej </w:t>
      </w:r>
      <w:proofErr w:type="spellStart"/>
      <w:r>
        <w:rPr>
          <w:rFonts w:ascii="Arial" w:hAnsi="Arial" w:cs="Arial"/>
          <w:szCs w:val="24"/>
        </w:rPr>
        <w:t>Imhoffa</w:t>
      </w:r>
      <w:proofErr w:type="spellEnd"/>
      <w:r>
        <w:rPr>
          <w:rFonts w:ascii="Arial" w:hAnsi="Arial" w:cs="Arial"/>
          <w:szCs w:val="24"/>
        </w:rPr>
        <w:t xml:space="preserve"> (ale nie otwarty !!?), bioreaktor i inne zbiorniki nie podzielonymi grodziami. Co Zamawiający rozumie przez otwarty lej </w:t>
      </w:r>
      <w:proofErr w:type="spellStart"/>
      <w:r>
        <w:rPr>
          <w:rFonts w:ascii="Arial" w:hAnsi="Arial" w:cs="Arial"/>
          <w:szCs w:val="24"/>
        </w:rPr>
        <w:t>Imhoffa</w:t>
      </w:r>
      <w:proofErr w:type="spellEnd"/>
      <w:r>
        <w:rPr>
          <w:rFonts w:ascii="Arial" w:hAnsi="Arial" w:cs="Arial"/>
          <w:szCs w:val="24"/>
        </w:rPr>
        <w:t xml:space="preserve">? Jak należy rozumieć monolityczność złożoną z kilku zbiorników? </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Zamawiający nie dopuszcza technologii SBR, osadu czynnego, złoża biologicznego. To jaki typ technologiczny oczyszczalni opisany w normie zawitej jest dopuszczony przez Zamawiającego?</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Zamawiający w pkt. 3.3.m. wymienia wymóg stopnia oczyszczania zanieczyszczeń zgodnie z Rozporządzeniem. Zgodnie z przepisami musi on być zgodny z warunkami narzuconymi oczyszczalni, do której wywozi się osad. Czy Zamawiający jest w stanie wskazać tą oczyszczalnię w pobliżu i jednoznacznie określić stopień oczyszczania zanieczyszczeń w liczbach w stosunku do każdego rodzaju zanieczyszczeń? (Przecież rozporządzenie mówi również o oczyszczalniach pow. 100.000 RLM. Czy o to chodzi Zamawiającemu?)</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Większość urządzeń zgodnych z normą PN EN 12566-3 nie jest zbiornikami spawanymi. Nie potrzeba żadnych uprawnień spawalniczych. Czy Zamawiający podtrzymuje ten wymóg?</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Żadna z 33 przedmiotowych jednostek notyfikowanych nie wydaje jakiegoś „certyfikatu zgodności”. Wydaje protokoły (raporty itp.) z badań we wszystkich 4 zakresach oraz ewentualnie protokół główny. Samo słowo „certyfikat” jest używane zamiast „protokół” w jednej jednostce litewskiej i francuskiej. Dopiero na podstawie protokołów Producent urządzenia wystawia „Deklarację Właściwości Użytkowych” obowiązującą w całej Europie od 1 lipca 2013 roku. Czy Zamawiający podtrzymuje ten zapis ograniczając się wyłącznie do uznania tych dwóch jednostek, odrzucając pozostałe 31? Czy jest w stanie wskazać „laboratorium notyfikowane” wystawiające certyfikat?</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lastRenderedPageBreak/>
        <w:t xml:space="preserve"> W punkcie 3.3.r. Zamawiający żąda przedłożenia schematów potwierdzonych przez laboratorium notyfikowane. Czy dla Zamawiającego schemat zawarty w poszczególnych badaniach wytrzymałości i wodoszczelności w protokołach z jednostki notyfikowanej jest tożsamy z wymogiem Zamawiającego? O jakiej szczegółowości ma to być schemat? Czy wystarczy kilka prostokątów połączonych kreską, czy też ma to być pełen rysunek techniczny Reaktora łącznie z wymiarami?</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Zamawiający nie życzy sobie stosowania w urządzeniu wszelkiego rodzaju elektrozaworów, sterowników, programatorów, sterowania elektronicznego ograniczającego zużycie prądu i obniżającego koszty eksploatacyjnych. W jaki wobec tego sposób Zamawiający ma zamiar nadzorować pracę urządzeń?</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Jednocześnie zastosowano w system napowietrzanie dyfuzorem drobnopęcherzykowym i pompy mamutowe. Czy urządzenia te mają pracować i jak bez kontroli, bez energii elektrycznej, w sposób ciągły?</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Na wymienionej w pkt. 4 SIWZ stronie WWW nie ma żadnych jednostek notyfikowanych. Czy Zamawiający jest w stanie sprecyzować adres strony?</w:t>
      </w:r>
    </w:p>
    <w:p w:rsidR="00A85BE5" w:rsidRPr="006416C4" w:rsidRDefault="00A85BE5" w:rsidP="00A85BE5">
      <w:pPr>
        <w:pStyle w:val="Akapitzlist"/>
        <w:numPr>
          <w:ilvl w:val="0"/>
          <w:numId w:val="1"/>
        </w:numPr>
        <w:ind w:left="426"/>
        <w:rPr>
          <w:rFonts w:ascii="Arial" w:hAnsi="Arial" w:cs="Arial"/>
          <w:b/>
          <w:szCs w:val="24"/>
        </w:rPr>
      </w:pPr>
      <w:r>
        <w:rPr>
          <w:rFonts w:ascii="Arial" w:hAnsi="Arial" w:cs="Arial"/>
          <w:szCs w:val="24"/>
        </w:rPr>
        <w:t xml:space="preserve">Co dla Zamawiającego oznacza </w:t>
      </w:r>
      <w:r>
        <w:rPr>
          <w:rFonts w:ascii="Arial" w:hAnsi="Arial" w:cs="Arial"/>
          <w:i/>
          <w:szCs w:val="24"/>
          <w:u w:val="single"/>
        </w:rPr>
        <w:t xml:space="preserve">„Dokumentacja techniczna produktu wydana przez niezależną instytucje badawczą, z której będzie wynikało, że oczyszczalnie </w:t>
      </w:r>
      <w:bookmarkStart w:id="0" w:name="_GoBack"/>
      <w:bookmarkEnd w:id="0"/>
      <w:r>
        <w:rPr>
          <w:rFonts w:ascii="Arial" w:hAnsi="Arial" w:cs="Arial"/>
          <w:i/>
          <w:szCs w:val="24"/>
          <w:u w:val="single"/>
        </w:rPr>
        <w:t>pracują w technologii niskoobciążonego osadu czynnego np. aktualna Aprobata Techniczna”?</w:t>
      </w:r>
      <w:r>
        <w:rPr>
          <w:rFonts w:ascii="Arial" w:hAnsi="Arial" w:cs="Arial"/>
          <w:szCs w:val="24"/>
        </w:rPr>
        <w:t xml:space="preserve">  </w:t>
      </w:r>
      <w:r>
        <w:rPr>
          <w:rFonts w:ascii="Arial" w:hAnsi="Arial" w:cs="Arial"/>
          <w:szCs w:val="24"/>
          <w:highlight w:val="yellow"/>
        </w:rPr>
        <w:t xml:space="preserve"> </w:t>
      </w:r>
      <w:r>
        <w:rPr>
          <w:rFonts w:ascii="Arial" w:hAnsi="Arial" w:cs="Arial"/>
          <w:b/>
          <w:szCs w:val="24"/>
        </w:rPr>
        <w:t>Jaka jest podstawa prawna takiego żądania?</w:t>
      </w:r>
      <w:r>
        <w:rPr>
          <w:rFonts w:ascii="Arial" w:hAnsi="Arial" w:cs="Arial"/>
          <w:szCs w:val="24"/>
        </w:rPr>
        <w:t xml:space="preserve"> Czy tylko firma </w:t>
      </w:r>
      <w:r w:rsidRPr="006416C4">
        <w:rPr>
          <w:rFonts w:ascii="Arial" w:hAnsi="Arial" w:cs="Arial"/>
          <w:b/>
          <w:szCs w:val="24"/>
        </w:rPr>
        <w:t xml:space="preserve">INST-BUD-ROL-EKO spełnia ten warunek? Czy Zamawiający podważa protokoły badawcze jednostek notyfikowanych? </w:t>
      </w:r>
    </w:p>
    <w:p w:rsidR="00A85BE5" w:rsidRPr="006416C4" w:rsidRDefault="00A85BE5" w:rsidP="00A85BE5">
      <w:pPr>
        <w:pStyle w:val="Akapitzlist"/>
        <w:numPr>
          <w:ilvl w:val="0"/>
          <w:numId w:val="1"/>
        </w:numPr>
        <w:ind w:left="426"/>
        <w:rPr>
          <w:rFonts w:ascii="Arial" w:hAnsi="Arial" w:cs="Arial"/>
          <w:b/>
          <w:szCs w:val="24"/>
        </w:rPr>
      </w:pPr>
      <w:r w:rsidRPr="006416C4">
        <w:rPr>
          <w:rFonts w:ascii="Arial" w:hAnsi="Arial" w:cs="Arial"/>
          <w:b/>
          <w:szCs w:val="24"/>
        </w:rPr>
        <w:t xml:space="preserve">Zamawiający nakazał Wykonawcy (pkt 1.12 SIWZ) dokonania </w:t>
      </w:r>
      <w:proofErr w:type="spellStart"/>
      <w:r w:rsidRPr="006416C4">
        <w:rPr>
          <w:rFonts w:ascii="Arial" w:hAnsi="Arial" w:cs="Arial"/>
          <w:b/>
          <w:szCs w:val="24"/>
        </w:rPr>
        <w:t>m.innymi</w:t>
      </w:r>
      <w:proofErr w:type="spellEnd"/>
      <w:r w:rsidRPr="006416C4">
        <w:rPr>
          <w:rFonts w:ascii="Arial" w:hAnsi="Arial" w:cs="Arial"/>
          <w:b/>
          <w:szCs w:val="24"/>
        </w:rPr>
        <w:t xml:space="preserve"> wszelkich pomiarów. Czy Zamawiający ma na myśli badania ścieków oczyszczonych w laboratorium akredytowanym i w jakim zakresie?</w:t>
      </w:r>
    </w:p>
    <w:p w:rsidR="00A85BE5" w:rsidRDefault="00A85BE5" w:rsidP="00A85BE5">
      <w:pPr>
        <w:pStyle w:val="Akapitzlist"/>
        <w:numPr>
          <w:ilvl w:val="0"/>
          <w:numId w:val="1"/>
        </w:numPr>
        <w:ind w:left="426"/>
        <w:rPr>
          <w:rFonts w:ascii="Arial" w:hAnsi="Arial" w:cs="Arial"/>
          <w:szCs w:val="24"/>
        </w:rPr>
      </w:pPr>
      <w:r w:rsidRPr="006416C4">
        <w:rPr>
          <w:rFonts w:ascii="Arial" w:hAnsi="Arial" w:cs="Arial"/>
          <w:b/>
          <w:szCs w:val="24"/>
        </w:rPr>
        <w:t>W którym momencie Zamawiający życzy sobie okazania tych badań po</w:t>
      </w:r>
      <w:r>
        <w:rPr>
          <w:rFonts w:ascii="Arial" w:hAnsi="Arial" w:cs="Arial"/>
          <w:szCs w:val="24"/>
        </w:rPr>
        <w:t xml:space="preserve"> zgłoszeniu eksploatacji instalacji do gminy</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Zamawiający nakazał Wykonawcy (pkt 1.13 SIWZ) wyposażenie budynku w wystarczającą ilość sprzętu gaśniczego etc. Oraz w pkt. 1.14 charakterystyki energetycznej dla budynku. Proszę o określenie podstaw prawnych przy wykonywaniu pojedynczych systemów i co konkretnie Zamawiający ma na myśli?</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 xml:space="preserve">W pkt. 1.16. Zamawiający nakłada na Wykonawcę obowiązek uzyskania prawomocnego pozwolenia na użytkowanie obiektu. </w:t>
      </w:r>
      <w:r>
        <w:rPr>
          <w:rFonts w:ascii="Arial" w:hAnsi="Arial" w:cs="Arial"/>
          <w:szCs w:val="24"/>
          <w:u w:val="single"/>
        </w:rPr>
        <w:t xml:space="preserve">Tymczasem Prawo Budowlane i art. 152 Ustawy </w:t>
      </w:r>
      <w:proofErr w:type="spellStart"/>
      <w:r>
        <w:rPr>
          <w:rFonts w:ascii="Arial" w:hAnsi="Arial" w:cs="Arial"/>
          <w:szCs w:val="24"/>
          <w:u w:val="single"/>
        </w:rPr>
        <w:t>poś</w:t>
      </w:r>
      <w:proofErr w:type="spellEnd"/>
      <w:r>
        <w:rPr>
          <w:rFonts w:ascii="Arial" w:hAnsi="Arial" w:cs="Arial"/>
          <w:szCs w:val="24"/>
          <w:u w:val="single"/>
        </w:rPr>
        <w:t xml:space="preserve"> nakłada obowiązek zgłoszenia eksploatacji do organu jakim jest wójt</w:t>
      </w:r>
      <w:r>
        <w:rPr>
          <w:rFonts w:ascii="Arial" w:hAnsi="Arial" w:cs="Arial"/>
          <w:szCs w:val="24"/>
        </w:rPr>
        <w:t xml:space="preserve"> </w:t>
      </w:r>
      <w:r>
        <w:rPr>
          <w:rFonts w:ascii="Arial" w:hAnsi="Arial" w:cs="Arial"/>
          <w:szCs w:val="24"/>
          <w:u w:val="single"/>
        </w:rPr>
        <w:t>a nie uzyskania prawomocnego pozwolenia na użytkowanie obiektu</w:t>
      </w:r>
      <w:r>
        <w:rPr>
          <w:rFonts w:ascii="Arial" w:hAnsi="Arial" w:cs="Arial"/>
          <w:szCs w:val="24"/>
        </w:rPr>
        <w:t xml:space="preserve">. Na jakiej podstawie prawnej Zamawiający nałożył ten obowiązek? Czy Zamawiający niezgodnie z art. 152 Ustawy </w:t>
      </w:r>
      <w:proofErr w:type="spellStart"/>
      <w:r>
        <w:rPr>
          <w:rFonts w:ascii="Arial" w:hAnsi="Arial" w:cs="Arial"/>
          <w:szCs w:val="24"/>
        </w:rPr>
        <w:t>poś</w:t>
      </w:r>
      <w:proofErr w:type="spellEnd"/>
      <w:r>
        <w:rPr>
          <w:rFonts w:ascii="Arial" w:hAnsi="Arial" w:cs="Arial"/>
          <w:szCs w:val="24"/>
        </w:rPr>
        <w:t xml:space="preserve"> Zwalnia Wykonawcę z tego obowiązku? Kto wobec tego dokona zgłoszenia eksploatacji instalacji”?</w:t>
      </w:r>
    </w:p>
    <w:p w:rsidR="00A85BE5" w:rsidRDefault="00A85BE5" w:rsidP="00A85BE5">
      <w:pPr>
        <w:pStyle w:val="Akapitzlist"/>
        <w:numPr>
          <w:ilvl w:val="0"/>
          <w:numId w:val="1"/>
        </w:numPr>
        <w:ind w:left="426"/>
        <w:rPr>
          <w:rFonts w:ascii="Arial" w:hAnsi="Arial" w:cs="Arial"/>
          <w:szCs w:val="24"/>
        </w:rPr>
      </w:pPr>
      <w:r>
        <w:rPr>
          <w:rFonts w:ascii="Arial" w:hAnsi="Arial" w:cs="Arial"/>
          <w:bCs/>
          <w:szCs w:val="24"/>
        </w:rPr>
        <w:t>Zamawiający zobowiązuje Wykonawcę do opracowania i wdrożenia</w:t>
      </w:r>
      <w:r>
        <w:rPr>
          <w:rFonts w:ascii="Arial" w:hAnsi="Arial" w:cs="Arial"/>
          <w:szCs w:val="24"/>
        </w:rPr>
        <w:t xml:space="preserve"> planu bezpieczeństwa i ochrony zdrowia zgodnie z zasadami zawartymi w Rozporządzeniu Ministra Infrastruktury z dnia 23 czerwca 2003 roku w sprawie informacji dotyczącej bezpieczeństwa i ochrony zdrowia oraz planu bezpieczeństwa i ochrony zdrowia (Dz. U. z 2003 r. Nr 120, poz. 1126). Czy </w:t>
      </w:r>
      <w:r>
        <w:rPr>
          <w:rFonts w:ascii="Arial" w:hAnsi="Arial" w:cs="Arial"/>
          <w:szCs w:val="24"/>
        </w:rPr>
        <w:lastRenderedPageBreak/>
        <w:t>Zamawiający może określić zakres takiego opracowanie z kontekście budowy pojedynczych systemów oczyszczania ścieków?</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 xml:space="preserve">Czy warunek wiedzy i doświadczenia Wykonawcy w ilości co najmniej 100 </w:t>
      </w:r>
      <w:proofErr w:type="spellStart"/>
      <w:r>
        <w:rPr>
          <w:rFonts w:ascii="Arial" w:hAnsi="Arial" w:cs="Arial"/>
          <w:szCs w:val="24"/>
        </w:rPr>
        <w:t>szt</w:t>
      </w:r>
      <w:proofErr w:type="spellEnd"/>
      <w:r>
        <w:rPr>
          <w:rFonts w:ascii="Arial" w:hAnsi="Arial" w:cs="Arial"/>
          <w:szCs w:val="24"/>
        </w:rPr>
        <w:t xml:space="preserve"> przydomowych oczyszczalni dot. takich samych instalacji jak oferowane w niniejszym przetargu?</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W pkt. 1.2 STWIORB Zamawiający wymienia następujące ilości oczyszczalni</w:t>
      </w:r>
    </w:p>
    <w:p w:rsidR="00A85BE5" w:rsidRDefault="00A85BE5" w:rsidP="00A85BE5">
      <w:pPr>
        <w:pStyle w:val="Akapitzlist"/>
        <w:ind w:left="426"/>
        <w:rPr>
          <w:rFonts w:ascii="Arial" w:hAnsi="Arial" w:cs="Arial"/>
          <w:szCs w:val="24"/>
        </w:rPr>
      </w:pPr>
      <w:r>
        <w:rPr>
          <w:rFonts w:ascii="Arial" w:hAnsi="Arial" w:cs="Arial"/>
          <w:szCs w:val="24"/>
        </w:rPr>
        <w:t xml:space="preserve">- 6 RLM 136 </w:t>
      </w:r>
      <w:proofErr w:type="spellStart"/>
      <w:r>
        <w:rPr>
          <w:rFonts w:ascii="Arial" w:hAnsi="Arial" w:cs="Arial"/>
          <w:szCs w:val="24"/>
        </w:rPr>
        <w:t>szt</w:t>
      </w:r>
      <w:proofErr w:type="spellEnd"/>
    </w:p>
    <w:p w:rsidR="00A85BE5" w:rsidRDefault="00A85BE5" w:rsidP="00A85BE5">
      <w:pPr>
        <w:pStyle w:val="Akapitzlist"/>
        <w:ind w:left="426"/>
        <w:rPr>
          <w:rFonts w:ascii="Arial" w:hAnsi="Arial" w:cs="Arial"/>
          <w:szCs w:val="24"/>
        </w:rPr>
      </w:pPr>
      <w:r>
        <w:rPr>
          <w:rFonts w:ascii="Arial" w:hAnsi="Arial" w:cs="Arial"/>
          <w:szCs w:val="24"/>
        </w:rPr>
        <w:t xml:space="preserve">- 8 RLM 40 </w:t>
      </w:r>
      <w:proofErr w:type="spellStart"/>
      <w:r>
        <w:rPr>
          <w:rFonts w:ascii="Arial" w:hAnsi="Arial" w:cs="Arial"/>
          <w:szCs w:val="24"/>
        </w:rPr>
        <w:t>szt</w:t>
      </w:r>
      <w:proofErr w:type="spellEnd"/>
    </w:p>
    <w:p w:rsidR="00A85BE5" w:rsidRDefault="00A85BE5" w:rsidP="00A85BE5">
      <w:pPr>
        <w:pStyle w:val="Akapitzlist"/>
        <w:ind w:left="426"/>
        <w:rPr>
          <w:rFonts w:ascii="Arial" w:hAnsi="Arial" w:cs="Arial"/>
          <w:szCs w:val="24"/>
        </w:rPr>
      </w:pPr>
      <w:r>
        <w:rPr>
          <w:rFonts w:ascii="Arial" w:hAnsi="Arial" w:cs="Arial"/>
          <w:szCs w:val="24"/>
        </w:rPr>
        <w:t xml:space="preserve">- 10 RLM 4 </w:t>
      </w:r>
      <w:proofErr w:type="spellStart"/>
      <w:r>
        <w:rPr>
          <w:rFonts w:ascii="Arial" w:hAnsi="Arial" w:cs="Arial"/>
          <w:szCs w:val="24"/>
        </w:rPr>
        <w:t>szt</w:t>
      </w:r>
      <w:proofErr w:type="spellEnd"/>
    </w:p>
    <w:p w:rsidR="00A85BE5" w:rsidRDefault="00A85BE5" w:rsidP="00A85BE5">
      <w:pPr>
        <w:pStyle w:val="Akapitzlist"/>
        <w:ind w:left="426"/>
        <w:rPr>
          <w:rFonts w:ascii="Arial" w:hAnsi="Arial" w:cs="Arial"/>
          <w:szCs w:val="24"/>
        </w:rPr>
      </w:pPr>
      <w:r>
        <w:rPr>
          <w:rFonts w:ascii="Arial" w:hAnsi="Arial" w:cs="Arial"/>
          <w:szCs w:val="24"/>
        </w:rPr>
        <w:t xml:space="preserve">Czy Dla Zamawiającego RLM jest tożsamy z jednym mieszkańcem? Zasada stosowana przez PROW, </w:t>
      </w:r>
      <w:proofErr w:type="spellStart"/>
      <w:r>
        <w:rPr>
          <w:rFonts w:ascii="Arial" w:hAnsi="Arial" w:cs="Arial"/>
          <w:szCs w:val="24"/>
        </w:rPr>
        <w:t>NFOŚiGW</w:t>
      </w:r>
      <w:proofErr w:type="spellEnd"/>
      <w:r>
        <w:rPr>
          <w:rFonts w:ascii="Arial" w:hAnsi="Arial" w:cs="Arial"/>
          <w:szCs w:val="24"/>
        </w:rPr>
        <w:t xml:space="preserve"> oraz wielu ekspertów mówi o 1 m-k = 1,5 RLM z uwagi na możliwość przebywania gości w danym gospodarstwie. Proszę o jednoznaczne wyjaśnienie. Przyjęcie tych wielkości w RLM determinuje wielkość hydrauliczną dobową w wielkości 0,9 m</w:t>
      </w:r>
      <w:r>
        <w:rPr>
          <w:rFonts w:ascii="Arial" w:hAnsi="Arial" w:cs="Arial"/>
          <w:szCs w:val="24"/>
          <w:vertAlign w:val="superscript"/>
        </w:rPr>
        <w:t>3</w:t>
      </w:r>
      <w:r>
        <w:rPr>
          <w:rFonts w:ascii="Arial" w:hAnsi="Arial" w:cs="Arial"/>
          <w:szCs w:val="24"/>
        </w:rPr>
        <w:t>, 1,2m</w:t>
      </w:r>
      <w:r>
        <w:rPr>
          <w:rFonts w:ascii="Arial" w:hAnsi="Arial" w:cs="Arial"/>
          <w:szCs w:val="24"/>
          <w:vertAlign w:val="superscript"/>
        </w:rPr>
        <w:t>3</w:t>
      </w:r>
      <w:r>
        <w:rPr>
          <w:rFonts w:ascii="Arial" w:hAnsi="Arial" w:cs="Arial"/>
          <w:szCs w:val="24"/>
        </w:rPr>
        <w:t xml:space="preserve"> i 1,5m</w:t>
      </w:r>
      <w:r>
        <w:rPr>
          <w:rFonts w:ascii="Arial" w:hAnsi="Arial" w:cs="Arial"/>
          <w:szCs w:val="24"/>
          <w:vertAlign w:val="superscript"/>
        </w:rPr>
        <w:t>3</w:t>
      </w:r>
      <w:r>
        <w:rPr>
          <w:rFonts w:ascii="Arial" w:hAnsi="Arial" w:cs="Arial"/>
          <w:szCs w:val="24"/>
        </w:rPr>
        <w:t>. Czy tak należy rozumieć ten wymóg?</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 xml:space="preserve">Zamawiający w STWIRB przewiduje wykonanie tylko 94 studzienek rozdzielczych, które mogą być uznane jako miejsca poboru ścieków oczyszczonych do badań. Co z pozostałymi 86 oczyszczalniami. PROW i </w:t>
      </w:r>
      <w:proofErr w:type="spellStart"/>
      <w:r>
        <w:rPr>
          <w:rFonts w:ascii="Arial" w:hAnsi="Arial" w:cs="Arial"/>
          <w:szCs w:val="24"/>
        </w:rPr>
        <w:t>NFOŚiGW</w:t>
      </w:r>
      <w:proofErr w:type="spellEnd"/>
      <w:r>
        <w:rPr>
          <w:rFonts w:ascii="Arial" w:hAnsi="Arial" w:cs="Arial"/>
          <w:szCs w:val="24"/>
        </w:rPr>
        <w:t xml:space="preserve"> jednoznacznie nakazują budowę studzienek kontrolno rozdzielających? Czy Zamawiający zwalnia Wykonawcę z przestrzegania tego przepisu?</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 xml:space="preserve">Zamawiający w STWIORB przewiduje tylko 10-12 </w:t>
      </w:r>
      <w:proofErr w:type="spellStart"/>
      <w:r>
        <w:rPr>
          <w:rFonts w:ascii="Arial" w:hAnsi="Arial" w:cs="Arial"/>
          <w:szCs w:val="24"/>
        </w:rPr>
        <w:t>mb</w:t>
      </w:r>
      <w:proofErr w:type="spellEnd"/>
      <w:r>
        <w:rPr>
          <w:rFonts w:ascii="Arial" w:hAnsi="Arial" w:cs="Arial"/>
          <w:szCs w:val="24"/>
        </w:rPr>
        <w:t xml:space="preserve"> drenażu klasycznego dla ścieków oczyszczonych. Tymczasem norma zawita (vide też pismo </w:t>
      </w:r>
      <w:proofErr w:type="spellStart"/>
      <w:r>
        <w:rPr>
          <w:rFonts w:ascii="Arial" w:hAnsi="Arial" w:cs="Arial"/>
          <w:szCs w:val="24"/>
        </w:rPr>
        <w:t>MRiRW</w:t>
      </w:r>
      <w:proofErr w:type="spellEnd"/>
      <w:r>
        <w:rPr>
          <w:rFonts w:ascii="Arial" w:hAnsi="Arial" w:cs="Arial"/>
          <w:szCs w:val="24"/>
        </w:rPr>
        <w:t xml:space="preserve"> nr </w:t>
      </w:r>
      <w:proofErr w:type="spellStart"/>
      <w:r>
        <w:rPr>
          <w:rFonts w:ascii="Arial" w:hAnsi="Arial" w:cs="Arial"/>
          <w:szCs w:val="24"/>
        </w:rPr>
        <w:t>ROWwds</w:t>
      </w:r>
      <w:proofErr w:type="spellEnd"/>
      <w:r>
        <w:rPr>
          <w:rFonts w:ascii="Arial" w:hAnsi="Arial" w:cs="Arial"/>
          <w:szCs w:val="24"/>
        </w:rPr>
        <w:t>- ar-053-13/13(1955) z dnia 7 maja 2013 roku wysłanym do dyr. Marioli Górniak –</w:t>
      </w:r>
      <w:proofErr w:type="spellStart"/>
      <w:r>
        <w:rPr>
          <w:rFonts w:ascii="Arial" w:hAnsi="Arial" w:cs="Arial"/>
          <w:szCs w:val="24"/>
        </w:rPr>
        <w:t>Dep</w:t>
      </w:r>
      <w:proofErr w:type="spellEnd"/>
      <w:r>
        <w:rPr>
          <w:rFonts w:ascii="Arial" w:hAnsi="Arial" w:cs="Arial"/>
          <w:szCs w:val="24"/>
        </w:rPr>
        <w:t xml:space="preserve"> WUM) przewiduje minimum 15 </w:t>
      </w:r>
      <w:proofErr w:type="spellStart"/>
      <w:r>
        <w:rPr>
          <w:rFonts w:ascii="Arial" w:hAnsi="Arial" w:cs="Arial"/>
          <w:szCs w:val="24"/>
        </w:rPr>
        <w:t>mb</w:t>
      </w:r>
      <w:proofErr w:type="spellEnd"/>
      <w:r>
        <w:rPr>
          <w:rFonts w:ascii="Arial" w:hAnsi="Arial" w:cs="Arial"/>
          <w:szCs w:val="24"/>
        </w:rPr>
        <w:t xml:space="preserve"> drenażu na 1 osobę. Czy Zamawiający zwalnia Wykonawcę od przestrzegania normy i zasad wykonywania oczyszczalni wg wytycznych PROW?</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Już dla 6 RLM należy wybrać 54 m</w:t>
      </w:r>
      <w:r>
        <w:rPr>
          <w:rFonts w:ascii="Arial" w:hAnsi="Arial" w:cs="Arial"/>
          <w:szCs w:val="24"/>
          <w:vertAlign w:val="superscript"/>
        </w:rPr>
        <w:t>3</w:t>
      </w:r>
      <w:r>
        <w:rPr>
          <w:rFonts w:ascii="Arial" w:hAnsi="Arial" w:cs="Arial"/>
          <w:szCs w:val="24"/>
        </w:rPr>
        <w:t xml:space="preserve"> ziemi pod drenaż i wywieźć ok. 20 m</w:t>
      </w:r>
      <w:r>
        <w:rPr>
          <w:rFonts w:ascii="Arial" w:hAnsi="Arial" w:cs="Arial"/>
          <w:szCs w:val="24"/>
          <w:vertAlign w:val="superscript"/>
        </w:rPr>
        <w:t>3</w:t>
      </w:r>
      <w:r>
        <w:rPr>
          <w:rFonts w:ascii="Arial" w:hAnsi="Arial" w:cs="Arial"/>
          <w:szCs w:val="24"/>
        </w:rPr>
        <w:t xml:space="preserve"> nadmiaru ziemi , w miejscu której musi być zastosowana </w:t>
      </w:r>
      <w:proofErr w:type="spellStart"/>
      <w:r>
        <w:rPr>
          <w:rFonts w:ascii="Arial" w:hAnsi="Arial" w:cs="Arial"/>
          <w:szCs w:val="24"/>
        </w:rPr>
        <w:t>obsypka</w:t>
      </w:r>
      <w:proofErr w:type="spellEnd"/>
      <w:r>
        <w:rPr>
          <w:rFonts w:ascii="Arial" w:hAnsi="Arial" w:cs="Arial"/>
          <w:szCs w:val="24"/>
        </w:rPr>
        <w:t>. Czy Zamawiający przewidział taki wywóz ziemi ( w ilości ok.3000 m</w:t>
      </w:r>
      <w:r>
        <w:rPr>
          <w:rFonts w:ascii="Arial" w:hAnsi="Arial" w:cs="Arial"/>
          <w:szCs w:val="24"/>
          <w:vertAlign w:val="superscript"/>
        </w:rPr>
        <w:t>3</w:t>
      </w:r>
      <w:r>
        <w:rPr>
          <w:rFonts w:ascii="Arial" w:hAnsi="Arial" w:cs="Arial"/>
          <w:szCs w:val="24"/>
        </w:rPr>
        <w:t xml:space="preserve"> nadmiaru ziemi)? W którym to jest miejscu, bo na ogół właściciel działki nie ma takiej możliwości.</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W STWIORB przewidziano wykonanie przyłączy o średnicy DN 110 , co jest niezgodne z normą PN EN 752:2008 nakazującą stosowanie średnicy wewnętrznej min DN 150. Czy Zamawiający zwalnia Wykonawcę z przestrzegania tej normy?</w:t>
      </w:r>
    </w:p>
    <w:p w:rsidR="00A85BE5" w:rsidRDefault="00A85BE5" w:rsidP="00A85BE5">
      <w:pPr>
        <w:pStyle w:val="Akapitzlist"/>
        <w:numPr>
          <w:ilvl w:val="0"/>
          <w:numId w:val="1"/>
        </w:numPr>
        <w:ind w:left="426"/>
        <w:jc w:val="both"/>
        <w:rPr>
          <w:rFonts w:ascii="Arial" w:hAnsi="Arial" w:cs="Arial"/>
          <w:szCs w:val="24"/>
        </w:rPr>
      </w:pPr>
      <w:r>
        <w:rPr>
          <w:rFonts w:ascii="Arial" w:hAnsi="Arial" w:cs="Arial"/>
          <w:szCs w:val="24"/>
        </w:rPr>
        <w:t>Zamawiający nakazuje wykonać pojedyncze studnie chłonne w ilości 19 szt. Zgodnie z normą  należy stosować 1 m</w:t>
      </w:r>
      <w:r>
        <w:rPr>
          <w:rFonts w:ascii="Arial" w:hAnsi="Arial" w:cs="Arial"/>
          <w:szCs w:val="24"/>
          <w:vertAlign w:val="superscript"/>
        </w:rPr>
        <w:t>2</w:t>
      </w:r>
      <w:r>
        <w:rPr>
          <w:rFonts w:ascii="Arial" w:hAnsi="Arial" w:cs="Arial"/>
          <w:szCs w:val="24"/>
        </w:rPr>
        <w:t xml:space="preserve"> powierzchni rozsączania (nie mylić z objętością złoża właściwą dla ścieków jednorazowych deszczowych) na 1 osobę. Potwierdzono to powołanym piśmie. Czy Zamawiający przyzwalana na wykonanie takiego rozwiązania skutkującego upłynnieniem gruntu wokół studni?</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 xml:space="preserve">Czy zamawiający dopuści stosowanie zgodnie z normą i pismem skrzynek rozsączających bądź tuneli rozsączających, posiadających Aprobatę Techniczną </w:t>
      </w:r>
      <w:r>
        <w:rPr>
          <w:rFonts w:ascii="Arial" w:hAnsi="Arial" w:cs="Arial"/>
          <w:szCs w:val="24"/>
        </w:rPr>
        <w:lastRenderedPageBreak/>
        <w:t>oraz co ważniejsze tańsze i zajmujące 10 % terenu przewidzianego do drenażu klasycznego?</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Zamawiający w pkt. 2.2.3. używa nazwy technologii technologia niskoobciążonego osady czynnego, co jest zaprzeczeniem z SIWZ i niezgodne z zapisami norm. Proszę o wyjaśnienie.</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Na końcu STWIORB Zamawiający podaje wykaz norm. Czy Zamawiający nakazuje przestrzeganie nieaktualnych norm (PN EN 752-1 ; PN EN 752-2; PN-B 10736:1999; PN 92/B- 10735 i PN/B- 10729) i czy zapewnia dostawę treści tych norm Wykonawcom?</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W projektach przyjęto normę ścieków na 1 osobę w wysokości 150 dm</w:t>
      </w:r>
      <w:r>
        <w:rPr>
          <w:rFonts w:ascii="Arial" w:hAnsi="Arial" w:cs="Arial"/>
          <w:szCs w:val="24"/>
          <w:vertAlign w:val="superscript"/>
        </w:rPr>
        <w:t xml:space="preserve">3 </w:t>
      </w:r>
      <w:r>
        <w:rPr>
          <w:rFonts w:ascii="Arial" w:hAnsi="Arial" w:cs="Arial"/>
          <w:szCs w:val="24"/>
        </w:rPr>
        <w:t>co jest odmienne od opisów w SIWZ. Która wartość jest właściwa?</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Na str.12 projektu znajduje się zapis o braku jakichkolwiek zagrożeń co jest sprzeczne z wymogiem ochrony przeciwpożarowej w SIWZ. Który zapis jest właściwy?</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Z rysunków w projekcie wynika, że stosowane są zbiorniki zestawione do siebie z zastosowanymi przelewami pomiędzy nimi. Jaki zatem jest sens negowania w SIWZ budowy większych zbiorników z wyodrębniona poprzez wykonanie przegrody (grodzi) komorą i podobnym przelewem poza chęcią wskazania jednego słusznego producenta?</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Jaki obowiązuje okres gwarancyjny i na jakich zasadach? Czy Wykonawca ma przedłożyć Zamawiającemu DTR i zasady gwarancyjne na etapie oferty w celu porównania oferowanych instalacji?</w:t>
      </w:r>
    </w:p>
    <w:p w:rsidR="00A85BE5" w:rsidRDefault="00A85BE5" w:rsidP="00A85BE5">
      <w:pPr>
        <w:pStyle w:val="Akapitzlist"/>
        <w:numPr>
          <w:ilvl w:val="0"/>
          <w:numId w:val="1"/>
        </w:numPr>
        <w:ind w:left="426"/>
        <w:rPr>
          <w:rFonts w:ascii="Arial" w:hAnsi="Arial" w:cs="Arial"/>
          <w:szCs w:val="24"/>
        </w:rPr>
      </w:pPr>
      <w:r>
        <w:rPr>
          <w:rFonts w:ascii="Arial" w:hAnsi="Arial" w:cs="Arial"/>
          <w:szCs w:val="24"/>
        </w:rPr>
        <w:t xml:space="preserve"> Czy jako równoważne instalacje Zamawiający uzna zgodne z prawem, normami zharmonizowanymi (gwarantującymi identyczne wymogi środowiskowe) i przebadanymi w jednostkach notyfikowanych inne typy oczyszczalni? </w:t>
      </w:r>
    </w:p>
    <w:p w:rsidR="00A85BE5" w:rsidRDefault="00A85BE5" w:rsidP="00A85BE5">
      <w:pPr>
        <w:rPr>
          <w:rFonts w:ascii="Arial" w:hAnsi="Arial" w:cs="Arial"/>
          <w:sz w:val="24"/>
          <w:szCs w:val="24"/>
        </w:rPr>
      </w:pPr>
      <w:r>
        <w:rPr>
          <w:rFonts w:ascii="Arial" w:hAnsi="Arial" w:cs="Arial"/>
          <w:sz w:val="24"/>
          <w:szCs w:val="24"/>
        </w:rPr>
        <w:t>odpowiedzi</w:t>
      </w:r>
    </w:p>
    <w:p w:rsidR="00A85BE5" w:rsidRDefault="00A85BE5" w:rsidP="00A85BE5">
      <w:pPr>
        <w:pStyle w:val="Akapitzlist"/>
        <w:numPr>
          <w:ilvl w:val="0"/>
          <w:numId w:val="2"/>
        </w:numPr>
        <w:rPr>
          <w:rFonts w:ascii="Arial" w:hAnsi="Arial" w:cs="Arial"/>
          <w:szCs w:val="24"/>
        </w:rPr>
      </w:pPr>
      <w:r>
        <w:rPr>
          <w:rFonts w:ascii="Arial" w:hAnsi="Arial" w:cs="Arial"/>
          <w:szCs w:val="24"/>
        </w:rPr>
        <w:t>Zamawiający przyjął do projektu rzeczywiste zużycie wody wynikające z zapisów licznikowych.</w:t>
      </w:r>
    </w:p>
    <w:p w:rsidR="00A85BE5" w:rsidRDefault="00A85BE5" w:rsidP="00A85BE5">
      <w:pPr>
        <w:pStyle w:val="Akapitzlist"/>
        <w:numPr>
          <w:ilvl w:val="0"/>
          <w:numId w:val="2"/>
        </w:numPr>
        <w:rPr>
          <w:rFonts w:ascii="Arial" w:hAnsi="Arial" w:cs="Arial"/>
          <w:szCs w:val="24"/>
        </w:rPr>
      </w:pPr>
      <w:r>
        <w:rPr>
          <w:rFonts w:ascii="Arial" w:hAnsi="Arial" w:cs="Arial"/>
          <w:szCs w:val="24"/>
        </w:rPr>
        <w:t>Zapis ten jest wymogiem zamawiającego. Wymagana częstotliwość wywozu osadu ogranicza koszty eksploatacji urządzenia.</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Z przepisów ustawy PZP wynika, że Zamawiający samodzielnie dokonuje oceny swoich potrzeb i stosownie do nich określa przedmiot zamówienia. Trudne do spełnienia wymogi dla innych Wykonawców nie stanowią podstawy do uznania, że przedmiot zamówienia został określony w sposób naruszający zasady  uczciwej konkurencji. Ponadto, zgodnie z wyrokami Krajowej Izby Odwoławczej z dnia 20 marca 2008 roku (Sygn. Akt. KIO/UZP 204/08) oraz zespołu Arbitrów z dnia 7 marca 2007 roku (Sygn. Akt. KIO/UZP 0207/07), Zamawiający ma prawo określić przedmiot  zamówienia oraz warunki udziału w postępowaniu w sposób odpowiadający jego indywidualnym potrzebom. Dodatkowo wg. wyroku z dnia 24 marca 2009 roku(Sygn. Akt KIO/UZP 280/09) „[…] Wykonawca, który jest w posiadaniu określonych instrumentów, czy określonej wiedzy, </w:t>
      </w:r>
      <w:r>
        <w:rPr>
          <w:rFonts w:ascii="Arial" w:hAnsi="Arial" w:cs="Arial"/>
          <w:szCs w:val="24"/>
        </w:rPr>
        <w:lastRenderedPageBreak/>
        <w:t>technologii, nie może domagać się od konkretnego Zamawiającego dostosowania swoich wymogów do możliwości technicznych, czy technologicznych świadczenia usługi, czy dostarczenia towaru przez danego Wykonawcę. Zamawiający ma bowiem prawo do zakupu określonych produktów czy usług , które są mu niezbędne, z jednoczesnym zapewnieniem ich sprawnej realizacji.</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Monolityczny – tworzący zharmonizowaną, zwarta i spójną całość; jednolity; pod pojęciem „otwarty lej </w:t>
      </w:r>
      <w:proofErr w:type="spellStart"/>
      <w:r>
        <w:rPr>
          <w:rFonts w:ascii="Arial" w:hAnsi="Arial" w:cs="Arial"/>
          <w:szCs w:val="24"/>
        </w:rPr>
        <w:t>Imhoffa</w:t>
      </w:r>
      <w:proofErr w:type="spellEnd"/>
      <w:r>
        <w:rPr>
          <w:rFonts w:ascii="Arial" w:hAnsi="Arial" w:cs="Arial"/>
          <w:szCs w:val="24"/>
        </w:rPr>
        <w:t>” Zamawiający rozumie zbiornik w kształcie stożka bez dna.</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Zgodnie z punktem 3.3 </w:t>
      </w:r>
      <w:proofErr w:type="spellStart"/>
      <w:r>
        <w:rPr>
          <w:rFonts w:ascii="Arial" w:hAnsi="Arial" w:cs="Arial"/>
          <w:szCs w:val="24"/>
        </w:rPr>
        <w:t>SiWZ</w:t>
      </w:r>
      <w:proofErr w:type="spellEnd"/>
      <w:r>
        <w:rPr>
          <w:rFonts w:ascii="Arial" w:hAnsi="Arial" w:cs="Arial"/>
          <w:szCs w:val="24"/>
        </w:rPr>
        <w:t>.</w:t>
      </w:r>
    </w:p>
    <w:p w:rsidR="00A85BE5" w:rsidRDefault="00A85BE5" w:rsidP="00A85BE5">
      <w:pPr>
        <w:pStyle w:val="Akapitzlist"/>
        <w:numPr>
          <w:ilvl w:val="0"/>
          <w:numId w:val="2"/>
        </w:numPr>
        <w:rPr>
          <w:rFonts w:ascii="Arial" w:hAnsi="Arial" w:cs="Arial"/>
          <w:szCs w:val="24"/>
        </w:rPr>
      </w:pPr>
      <w:r>
        <w:rPr>
          <w:rFonts w:ascii="Arial" w:hAnsi="Arial" w:cs="Arial"/>
          <w:szCs w:val="24"/>
        </w:rPr>
        <w:t>Skuteczność oczyszczania musi spełniać wymogi załącznika pierwszego Rozporządzenia Ministra Środowiska z dnia 24 lipca 2006 r. (poz. 984) dla przedziału poniżej 2000 RLM.</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Zamawiający podtrzymuje zapisy </w:t>
      </w:r>
      <w:proofErr w:type="spellStart"/>
      <w:r>
        <w:rPr>
          <w:rFonts w:ascii="Arial" w:hAnsi="Arial" w:cs="Arial"/>
          <w:szCs w:val="24"/>
        </w:rPr>
        <w:t>SiWZ</w:t>
      </w:r>
      <w:proofErr w:type="spellEnd"/>
      <w:r>
        <w:rPr>
          <w:rFonts w:ascii="Arial" w:hAnsi="Arial" w:cs="Arial"/>
          <w:szCs w:val="24"/>
        </w:rPr>
        <w:t>.</w:t>
      </w:r>
    </w:p>
    <w:p w:rsidR="00A85BE5" w:rsidRDefault="00A85BE5" w:rsidP="00A85BE5">
      <w:pPr>
        <w:pStyle w:val="Akapitzlist"/>
        <w:numPr>
          <w:ilvl w:val="0"/>
          <w:numId w:val="2"/>
        </w:numPr>
        <w:rPr>
          <w:rFonts w:ascii="Arial" w:hAnsi="Arial" w:cs="Arial"/>
          <w:szCs w:val="24"/>
        </w:rPr>
      </w:pPr>
      <w:r>
        <w:rPr>
          <w:rFonts w:ascii="Arial" w:hAnsi="Arial" w:cs="Arial"/>
          <w:szCs w:val="24"/>
        </w:rPr>
        <w:t>Certyfikat – dokument  stwierdzający zgodność wyrobu z deklarowanymi przez wytwórcę lub określonymi w przepisach bądź normach właściwościami.</w:t>
      </w:r>
    </w:p>
    <w:p w:rsidR="00A85BE5" w:rsidRDefault="00A85BE5" w:rsidP="00A85BE5">
      <w:pPr>
        <w:pStyle w:val="Akapitzlist"/>
        <w:numPr>
          <w:ilvl w:val="0"/>
          <w:numId w:val="2"/>
        </w:numPr>
        <w:rPr>
          <w:rFonts w:ascii="Arial" w:hAnsi="Arial" w:cs="Arial"/>
          <w:szCs w:val="24"/>
        </w:rPr>
      </w:pPr>
      <w:r>
        <w:rPr>
          <w:rFonts w:ascii="Arial" w:hAnsi="Arial" w:cs="Arial"/>
          <w:szCs w:val="24"/>
        </w:rPr>
        <w:t>Zamawiający wymaga szczegółowego przekroju urządzenia potwierdzonego przez jednostkę notyfikowaną.</w:t>
      </w:r>
    </w:p>
    <w:p w:rsidR="00A85BE5" w:rsidRDefault="00A85BE5" w:rsidP="00A85BE5">
      <w:pPr>
        <w:pStyle w:val="Akapitzlist"/>
        <w:numPr>
          <w:ilvl w:val="0"/>
          <w:numId w:val="2"/>
        </w:numPr>
        <w:rPr>
          <w:rFonts w:ascii="Arial" w:hAnsi="Arial" w:cs="Arial"/>
          <w:szCs w:val="24"/>
        </w:rPr>
      </w:pPr>
      <w:r>
        <w:rPr>
          <w:rFonts w:ascii="Arial" w:hAnsi="Arial" w:cs="Arial"/>
          <w:szCs w:val="24"/>
        </w:rPr>
        <w:t>Zgodnie z DTR producenta</w:t>
      </w:r>
    </w:p>
    <w:p w:rsidR="00A85BE5" w:rsidRDefault="00A85BE5" w:rsidP="00A85BE5">
      <w:pPr>
        <w:pStyle w:val="Akapitzlist"/>
        <w:numPr>
          <w:ilvl w:val="0"/>
          <w:numId w:val="2"/>
        </w:numPr>
        <w:rPr>
          <w:rFonts w:ascii="Arial" w:hAnsi="Arial" w:cs="Arial"/>
          <w:szCs w:val="24"/>
        </w:rPr>
      </w:pPr>
      <w:r>
        <w:rPr>
          <w:rFonts w:ascii="Arial" w:hAnsi="Arial" w:cs="Arial"/>
          <w:szCs w:val="24"/>
        </w:rPr>
        <w:t>Zgodnie z DTR producenta</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Zgodnie z zapisami punktu 4 </w:t>
      </w:r>
      <w:proofErr w:type="spellStart"/>
      <w:r>
        <w:rPr>
          <w:rFonts w:ascii="Arial" w:hAnsi="Arial" w:cs="Arial"/>
          <w:szCs w:val="24"/>
        </w:rPr>
        <w:t>SiWZ</w:t>
      </w:r>
      <w:proofErr w:type="spellEnd"/>
      <w:r>
        <w:rPr>
          <w:rFonts w:ascii="Arial" w:hAnsi="Arial" w:cs="Arial"/>
          <w:szCs w:val="24"/>
        </w:rPr>
        <w:t>.</w:t>
      </w:r>
    </w:p>
    <w:p w:rsidR="00A85BE5" w:rsidRDefault="00A85BE5" w:rsidP="00A85BE5">
      <w:pPr>
        <w:pStyle w:val="Akapitzlist"/>
        <w:numPr>
          <w:ilvl w:val="0"/>
          <w:numId w:val="2"/>
        </w:numPr>
        <w:rPr>
          <w:rFonts w:ascii="Arial" w:hAnsi="Arial" w:cs="Arial"/>
          <w:szCs w:val="24"/>
        </w:rPr>
      </w:pPr>
      <w:r>
        <w:rPr>
          <w:rFonts w:ascii="Arial" w:hAnsi="Arial" w:cs="Arial"/>
          <w:szCs w:val="24"/>
        </w:rPr>
        <w:t>W punkcie 4 SIWZ jest zapis „Dokumentację techniczna produktu wydaną przez niezależną instytucję  badawczą z której będzie wynikało, że oczyszczalnie pracują w technologii niskoobciążonego osadu czynnego np. aktualna Aprobata Techniczna. Powinno być „Dokumentację techniczną produktu wydaną przez jednostkę notyfikowaną z której będzie wynikało, że oczyszczalnie pracują w technologii niskoobciążonego osadu czynnego np. Raport z Badań Typu</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Zamawiający wymaga badania skuteczności oczyszczonych ścieków w ilości 10% wykonanych i wskazanych przez zamawiającego oczyszczalni /około 18 </w:t>
      </w:r>
      <w:proofErr w:type="spellStart"/>
      <w:r>
        <w:rPr>
          <w:rFonts w:ascii="Arial" w:hAnsi="Arial" w:cs="Arial"/>
          <w:szCs w:val="24"/>
        </w:rPr>
        <w:t>szt</w:t>
      </w:r>
      <w:proofErr w:type="spellEnd"/>
      <w:r>
        <w:rPr>
          <w:rFonts w:ascii="Arial" w:hAnsi="Arial" w:cs="Arial"/>
          <w:szCs w:val="24"/>
        </w:rPr>
        <w:t>/</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W terminie do 30 dni od momentu potwierdzonego odbioru urządzenia   </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Zamawiający wykreśla pkt 1.13 z SIWZ </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Zamawiający wykreśla pkt 1.16 z SIWZ  </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 J.W. </w:t>
      </w:r>
    </w:p>
    <w:p w:rsidR="00A85BE5" w:rsidRDefault="00A85BE5" w:rsidP="00A85BE5">
      <w:pPr>
        <w:pStyle w:val="Akapitzlist"/>
        <w:numPr>
          <w:ilvl w:val="0"/>
          <w:numId w:val="2"/>
        </w:numPr>
        <w:rPr>
          <w:rFonts w:ascii="Arial" w:hAnsi="Arial" w:cs="Arial"/>
          <w:szCs w:val="24"/>
        </w:rPr>
      </w:pPr>
      <w:r>
        <w:rPr>
          <w:rFonts w:ascii="Arial" w:hAnsi="Arial" w:cs="Arial"/>
          <w:szCs w:val="24"/>
        </w:rPr>
        <w:t>Zamawiający wymaga aby były to urządzenia  spełniające EN 12566-3.</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Zamawiający podtrzymuje zapisy </w:t>
      </w:r>
      <w:proofErr w:type="spellStart"/>
      <w:r>
        <w:rPr>
          <w:rFonts w:ascii="Arial" w:hAnsi="Arial" w:cs="Arial"/>
          <w:szCs w:val="24"/>
        </w:rPr>
        <w:t>SiWZ</w:t>
      </w:r>
      <w:proofErr w:type="spellEnd"/>
      <w:r>
        <w:rPr>
          <w:rFonts w:ascii="Arial" w:hAnsi="Arial" w:cs="Arial"/>
          <w:szCs w:val="24"/>
        </w:rPr>
        <w:t xml:space="preserve"> punkt 3.3 podpunkt f.</w:t>
      </w:r>
    </w:p>
    <w:p w:rsidR="00A85BE5" w:rsidRDefault="00A85BE5" w:rsidP="00A85BE5">
      <w:pPr>
        <w:pStyle w:val="Akapitzlist"/>
        <w:numPr>
          <w:ilvl w:val="0"/>
          <w:numId w:val="2"/>
        </w:numPr>
        <w:rPr>
          <w:rFonts w:ascii="Arial" w:hAnsi="Arial" w:cs="Arial"/>
          <w:szCs w:val="24"/>
        </w:rPr>
      </w:pPr>
      <w:r>
        <w:rPr>
          <w:rFonts w:ascii="Arial" w:hAnsi="Arial" w:cs="Arial"/>
          <w:szCs w:val="24"/>
        </w:rPr>
        <w:t>Zamawiający podtrzymuje zapisy STWIOR.</w:t>
      </w:r>
    </w:p>
    <w:p w:rsidR="00A85BE5" w:rsidRDefault="00A85BE5" w:rsidP="00A85BE5">
      <w:pPr>
        <w:pStyle w:val="Akapitzlist"/>
        <w:numPr>
          <w:ilvl w:val="0"/>
          <w:numId w:val="2"/>
        </w:numPr>
        <w:rPr>
          <w:rFonts w:ascii="Arial" w:hAnsi="Arial" w:cs="Arial"/>
          <w:szCs w:val="24"/>
        </w:rPr>
      </w:pPr>
      <w:r>
        <w:rPr>
          <w:rFonts w:ascii="Arial" w:hAnsi="Arial" w:cs="Arial"/>
          <w:szCs w:val="24"/>
        </w:rPr>
        <w:t>Zamawiający podtrzymuje zapisy STWIOR.</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Urobek z wykopów będzie zgodnie z wcześniejszymi ustaleniami z właścicielami nieruchomości zagospodarowany na terenie, na terenie na którym taka okoliczność wystąpi. </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Zgodnie z projektem   </w:t>
      </w:r>
    </w:p>
    <w:p w:rsidR="00A85BE5" w:rsidRDefault="00A85BE5" w:rsidP="00A85BE5">
      <w:pPr>
        <w:pStyle w:val="Akapitzlist"/>
        <w:numPr>
          <w:ilvl w:val="0"/>
          <w:numId w:val="2"/>
        </w:numPr>
        <w:rPr>
          <w:rFonts w:ascii="Arial" w:hAnsi="Arial" w:cs="Arial"/>
          <w:szCs w:val="24"/>
        </w:rPr>
      </w:pPr>
      <w:r>
        <w:rPr>
          <w:rFonts w:ascii="Arial" w:hAnsi="Arial" w:cs="Arial"/>
          <w:szCs w:val="24"/>
        </w:rPr>
        <w:lastRenderedPageBreak/>
        <w:t xml:space="preserve">Zgodnie z projektem </w:t>
      </w:r>
    </w:p>
    <w:p w:rsidR="00A85BE5" w:rsidRDefault="00A85BE5" w:rsidP="00A85BE5">
      <w:pPr>
        <w:pStyle w:val="Akapitzlist"/>
        <w:numPr>
          <w:ilvl w:val="0"/>
          <w:numId w:val="2"/>
        </w:numPr>
        <w:rPr>
          <w:rFonts w:ascii="Arial" w:hAnsi="Arial" w:cs="Arial"/>
          <w:szCs w:val="24"/>
        </w:rPr>
      </w:pPr>
      <w:r>
        <w:rPr>
          <w:rFonts w:ascii="Arial" w:hAnsi="Arial" w:cs="Arial"/>
          <w:szCs w:val="24"/>
        </w:rPr>
        <w:t>Zgodnie z projektem.</w:t>
      </w:r>
    </w:p>
    <w:p w:rsidR="00A85BE5" w:rsidRDefault="00A85BE5" w:rsidP="00A85BE5">
      <w:pPr>
        <w:pStyle w:val="Akapitzlist"/>
        <w:numPr>
          <w:ilvl w:val="0"/>
          <w:numId w:val="2"/>
        </w:numPr>
        <w:rPr>
          <w:rFonts w:ascii="Arial" w:hAnsi="Arial" w:cs="Arial"/>
          <w:szCs w:val="24"/>
        </w:rPr>
      </w:pPr>
      <w:r>
        <w:rPr>
          <w:rFonts w:ascii="Arial" w:hAnsi="Arial" w:cs="Arial"/>
          <w:szCs w:val="24"/>
        </w:rPr>
        <w:t>Zamawiający podtrzymuje zapisy punktu 2.2.3.</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Zamawiający zobowiązuje wykonawcę do stosowania aktualnych norm będących przedmiotem zamówienia i nie zapewnia dostawy treści norm.  </w:t>
      </w:r>
    </w:p>
    <w:p w:rsidR="00A85BE5" w:rsidRDefault="00A85BE5" w:rsidP="00A85BE5">
      <w:pPr>
        <w:pStyle w:val="Akapitzlist"/>
        <w:numPr>
          <w:ilvl w:val="0"/>
          <w:numId w:val="2"/>
        </w:numPr>
        <w:rPr>
          <w:rFonts w:ascii="Arial" w:hAnsi="Arial" w:cs="Arial"/>
          <w:szCs w:val="24"/>
        </w:rPr>
      </w:pPr>
      <w:r>
        <w:rPr>
          <w:rFonts w:ascii="Arial" w:hAnsi="Arial" w:cs="Arial"/>
          <w:szCs w:val="24"/>
        </w:rPr>
        <w:t>Zgodnie z zapisami ogłoszenia o zamówieniu.</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Zgodnie z projektem   </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Zamawiający podtrzymuje zapisy </w:t>
      </w:r>
      <w:proofErr w:type="spellStart"/>
      <w:r>
        <w:rPr>
          <w:rFonts w:ascii="Arial" w:hAnsi="Arial" w:cs="Arial"/>
          <w:szCs w:val="24"/>
        </w:rPr>
        <w:t>SiWZ</w:t>
      </w:r>
      <w:proofErr w:type="spellEnd"/>
      <w:r>
        <w:rPr>
          <w:rFonts w:ascii="Arial" w:hAnsi="Arial" w:cs="Arial"/>
          <w:szCs w:val="24"/>
        </w:rPr>
        <w:t>.</w:t>
      </w:r>
    </w:p>
    <w:p w:rsidR="00A85BE5" w:rsidRDefault="00A85BE5" w:rsidP="00A85BE5">
      <w:pPr>
        <w:pStyle w:val="Akapitzlist"/>
        <w:numPr>
          <w:ilvl w:val="0"/>
          <w:numId w:val="2"/>
        </w:numPr>
        <w:rPr>
          <w:rFonts w:ascii="Arial" w:hAnsi="Arial" w:cs="Arial"/>
          <w:szCs w:val="24"/>
        </w:rPr>
      </w:pPr>
      <w:r>
        <w:rPr>
          <w:rFonts w:ascii="Arial" w:hAnsi="Arial" w:cs="Arial"/>
          <w:szCs w:val="24"/>
        </w:rPr>
        <w:t>Gwarancja 36 m-</w:t>
      </w:r>
      <w:proofErr w:type="spellStart"/>
      <w:r>
        <w:rPr>
          <w:rFonts w:ascii="Arial" w:hAnsi="Arial" w:cs="Arial"/>
          <w:szCs w:val="24"/>
        </w:rPr>
        <w:t>cy</w:t>
      </w:r>
      <w:proofErr w:type="spellEnd"/>
      <w:r>
        <w:rPr>
          <w:rFonts w:ascii="Arial" w:hAnsi="Arial" w:cs="Arial"/>
          <w:szCs w:val="24"/>
        </w:rPr>
        <w:t xml:space="preserve"> od daty odbioru. Na etapie składania ofert wykonawca nie musi przedkładać dokumentów DTR   </w:t>
      </w:r>
    </w:p>
    <w:p w:rsidR="00A85BE5" w:rsidRDefault="00A85BE5" w:rsidP="00A85BE5">
      <w:pPr>
        <w:pStyle w:val="Akapitzlist"/>
        <w:numPr>
          <w:ilvl w:val="0"/>
          <w:numId w:val="2"/>
        </w:numPr>
        <w:rPr>
          <w:rFonts w:ascii="Arial" w:hAnsi="Arial" w:cs="Arial"/>
          <w:szCs w:val="24"/>
        </w:rPr>
      </w:pPr>
      <w:r>
        <w:rPr>
          <w:rFonts w:ascii="Arial" w:hAnsi="Arial" w:cs="Arial"/>
          <w:szCs w:val="24"/>
        </w:rPr>
        <w:t xml:space="preserve">Tak, ale zgodnie z zapisami </w:t>
      </w:r>
      <w:proofErr w:type="spellStart"/>
      <w:r>
        <w:rPr>
          <w:rFonts w:ascii="Arial" w:hAnsi="Arial" w:cs="Arial"/>
          <w:szCs w:val="24"/>
        </w:rPr>
        <w:t>SiWZ</w:t>
      </w:r>
      <w:proofErr w:type="spellEnd"/>
      <w:r>
        <w:rPr>
          <w:rFonts w:ascii="Arial" w:hAnsi="Arial" w:cs="Arial"/>
          <w:szCs w:val="24"/>
        </w:rPr>
        <w:t>.</w:t>
      </w:r>
    </w:p>
    <w:p w:rsidR="00A85BE5" w:rsidRDefault="00A85BE5" w:rsidP="00A85BE5">
      <w:pPr>
        <w:rPr>
          <w:rFonts w:ascii="Arial" w:hAnsi="Arial" w:cs="Arial"/>
          <w:sz w:val="24"/>
          <w:szCs w:val="24"/>
        </w:rPr>
      </w:pPr>
    </w:p>
    <w:p w:rsidR="005A581D" w:rsidRDefault="005A581D"/>
    <w:sectPr w:rsidR="005A5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77E"/>
    <w:multiLevelType w:val="hybridMultilevel"/>
    <w:tmpl w:val="15FCABB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A394E09"/>
    <w:multiLevelType w:val="hybridMultilevel"/>
    <w:tmpl w:val="4D84498E"/>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8C"/>
    <w:rsid w:val="005A581D"/>
    <w:rsid w:val="006416C4"/>
    <w:rsid w:val="00720C8C"/>
    <w:rsid w:val="00802C9B"/>
    <w:rsid w:val="00A85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B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85BE5"/>
    <w:pPr>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B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85BE5"/>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1917</Words>
  <Characters>11502</Characters>
  <Application>Microsoft Office Word</Application>
  <DocSecurity>0</DocSecurity>
  <Lines>95</Lines>
  <Paragraphs>26</Paragraphs>
  <ScaleCrop>false</ScaleCrop>
  <Company/>
  <LinksUpToDate>false</LinksUpToDate>
  <CharactersWithSpaces>13393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5</cp:revision>
  <dcterms:created xsi:type="dcterms:W3CDTF">2014-05-06T12:35:00Z</dcterms:created>
  <dcterms:modified xsi:type="dcterms:W3CDTF">2014-05-08T11:59:00Z</dcterms:modified>
</cp:coreProperties>
</file>